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2FA5" w14:textId="73665379" w:rsidR="008F51B8" w:rsidRPr="003A371F" w:rsidRDefault="008F51B8" w:rsidP="008F51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A371F">
        <w:rPr>
          <w:rFonts w:asciiTheme="minorHAnsi" w:hAnsiTheme="minorHAnsi" w:cstheme="minorHAnsi"/>
          <w:b/>
          <w:sz w:val="28"/>
          <w:szCs w:val="28"/>
        </w:rPr>
        <w:t>Příloha č.</w:t>
      </w:r>
      <w:r w:rsidR="00A774C8" w:rsidRPr="003A37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63F4" w:rsidRPr="003A371F">
        <w:rPr>
          <w:rFonts w:asciiTheme="minorHAnsi" w:hAnsiTheme="minorHAnsi" w:cstheme="minorHAnsi"/>
          <w:b/>
          <w:sz w:val="28"/>
          <w:szCs w:val="28"/>
        </w:rPr>
        <w:t>4</w:t>
      </w:r>
      <w:r w:rsidR="000B4198" w:rsidRPr="003A371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863F4" w:rsidRPr="003A371F">
        <w:rPr>
          <w:rFonts w:asciiTheme="minorHAnsi" w:hAnsiTheme="minorHAnsi" w:cstheme="minorHAnsi"/>
          <w:b/>
          <w:sz w:val="28"/>
          <w:szCs w:val="28"/>
        </w:rPr>
        <w:t>Minimální náležitosti smlouvy</w:t>
      </w:r>
      <w:r w:rsidR="00954B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4BCF" w:rsidRPr="00954BCF">
        <w:rPr>
          <w:rFonts w:asciiTheme="minorHAnsi" w:hAnsiTheme="minorHAnsi" w:cstheme="minorHAnsi"/>
          <w:b/>
          <w:sz w:val="28"/>
          <w:szCs w:val="28"/>
        </w:rPr>
        <w:t>po změně ZD č.1</w:t>
      </w:r>
    </w:p>
    <w:p w14:paraId="31319F4A" w14:textId="77777777" w:rsidR="0048174F" w:rsidRPr="003A371F" w:rsidRDefault="0048174F" w:rsidP="0048174F">
      <w:pPr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040C2" w14:textId="02EC16D5" w:rsidR="001274E7" w:rsidRPr="001274E7" w:rsidRDefault="001274E7" w:rsidP="001274E7">
      <w:pPr>
        <w:rPr>
          <w:rFonts w:asciiTheme="minorHAnsi" w:hAnsiTheme="minorHAnsi" w:cstheme="minorHAnsi"/>
          <w:sz w:val="22"/>
          <w:szCs w:val="22"/>
        </w:rPr>
      </w:pPr>
      <w:bookmarkStart w:id="0" w:name="_Hlk48570709"/>
      <w:bookmarkStart w:id="1" w:name="_Hlk3183664"/>
      <w:r w:rsidRPr="001274E7">
        <w:rPr>
          <w:rFonts w:asciiTheme="minorHAnsi" w:hAnsiTheme="minorHAnsi" w:cstheme="minorHAnsi"/>
          <w:b/>
          <w:bCs/>
          <w:sz w:val="22"/>
          <w:szCs w:val="22"/>
        </w:rPr>
        <w:t>Název veřejné zakázky:</w:t>
      </w:r>
      <w:r w:rsidRPr="001274E7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5C60BC" w:rsidRPr="005C60BC">
        <w:rPr>
          <w:rFonts w:asciiTheme="minorHAnsi" w:hAnsiTheme="minorHAnsi" w:cstheme="minorHAnsi"/>
          <w:sz w:val="22"/>
          <w:szCs w:val="22"/>
        </w:rPr>
        <w:tab/>
      </w:r>
      <w:r w:rsidRPr="001274E7">
        <w:rPr>
          <w:rFonts w:asciiTheme="minorHAnsi" w:hAnsiTheme="minorHAnsi" w:cstheme="minorHAnsi"/>
          <w:sz w:val="22"/>
          <w:szCs w:val="22"/>
        </w:rPr>
        <w:t>KHS JmK – mobilní telekomunikační služby</w:t>
      </w:r>
    </w:p>
    <w:bookmarkEnd w:id="1"/>
    <w:p w14:paraId="06718E17" w14:textId="7DA57651" w:rsidR="004222DC" w:rsidRDefault="004222DC" w:rsidP="0048174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4C708E">
        <w:rPr>
          <w:rFonts w:asciiTheme="minorHAnsi" w:hAnsiTheme="minorHAnsi" w:cstheme="minorHAnsi"/>
          <w:b/>
          <w:bCs/>
          <w:sz w:val="22"/>
          <w:szCs w:val="22"/>
        </w:rPr>
        <w:t>veřejné zakázky:</w:t>
      </w:r>
      <w:r w:rsidR="004C7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C7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94863" w:rsidRPr="00794863">
        <w:rPr>
          <w:rFonts w:asciiTheme="minorHAnsi" w:hAnsiTheme="minorHAnsi" w:cstheme="minorHAnsi"/>
          <w:sz w:val="22"/>
          <w:szCs w:val="22"/>
        </w:rPr>
        <w:t>N006/22/V00031892</w:t>
      </w:r>
    </w:p>
    <w:p w14:paraId="5600DCBA" w14:textId="77777777" w:rsidR="000B3F8A" w:rsidRPr="000B3F8A" w:rsidRDefault="000B3F8A" w:rsidP="000B3F8A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0B3F8A">
        <w:rPr>
          <w:rFonts w:ascii="Calibri" w:eastAsia="Times New Roman" w:hAnsi="Calibri" w:cs="Calibri"/>
          <w:b/>
          <w:sz w:val="22"/>
          <w:szCs w:val="22"/>
        </w:rPr>
        <w:t xml:space="preserve">Číslo jednací: </w:t>
      </w:r>
      <w:r w:rsidRPr="000B3F8A">
        <w:rPr>
          <w:rFonts w:ascii="Calibri" w:eastAsia="Times New Roman" w:hAnsi="Calibri" w:cs="Calibri"/>
          <w:b/>
          <w:sz w:val="22"/>
          <w:szCs w:val="22"/>
        </w:rPr>
        <w:tab/>
      </w:r>
      <w:r w:rsidRPr="000B3F8A">
        <w:rPr>
          <w:rFonts w:ascii="Calibri" w:eastAsia="Times New Roman" w:hAnsi="Calibri" w:cs="Calibri"/>
          <w:b/>
          <w:sz w:val="22"/>
          <w:szCs w:val="22"/>
        </w:rPr>
        <w:tab/>
      </w:r>
      <w:r w:rsidRPr="000B3F8A">
        <w:rPr>
          <w:rFonts w:ascii="Calibri" w:eastAsia="Times New Roman" w:hAnsi="Calibri" w:cs="Calibri"/>
          <w:b/>
          <w:sz w:val="22"/>
          <w:szCs w:val="22"/>
        </w:rPr>
        <w:tab/>
      </w:r>
      <w:r w:rsidRPr="000B3F8A">
        <w:rPr>
          <w:rFonts w:ascii="Calibri" w:eastAsia="Times New Roman" w:hAnsi="Calibri" w:cs="Calibri"/>
          <w:sz w:val="22"/>
          <w:szCs w:val="22"/>
        </w:rPr>
        <w:t>KHSJM 61097/2022.</w:t>
      </w:r>
    </w:p>
    <w:p w14:paraId="65F7AD7A" w14:textId="77777777" w:rsidR="005C60BC" w:rsidRPr="003A371F" w:rsidRDefault="005C60BC" w:rsidP="0048174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62262C" w14:textId="3E841BD2" w:rsidR="001274E7" w:rsidRPr="005C60BC" w:rsidRDefault="002D3DDA" w:rsidP="0048174F">
      <w:pPr>
        <w:rPr>
          <w:rFonts w:asciiTheme="minorHAnsi" w:hAnsiTheme="minorHAnsi" w:cstheme="minorHAnsi"/>
          <w:sz w:val="22"/>
          <w:szCs w:val="22"/>
        </w:rPr>
      </w:pPr>
      <w:r w:rsidRPr="005C60BC">
        <w:rPr>
          <w:rFonts w:asciiTheme="minorHAnsi" w:hAnsiTheme="minorHAnsi" w:cstheme="minorHAnsi"/>
          <w:sz w:val="22"/>
          <w:szCs w:val="22"/>
        </w:rPr>
        <w:t xml:space="preserve">Následující ustanovení musí být </w:t>
      </w:r>
      <w:r w:rsidR="00D36D18" w:rsidRPr="005C60BC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214763">
        <w:rPr>
          <w:rFonts w:asciiTheme="minorHAnsi" w:hAnsiTheme="minorHAnsi" w:cstheme="minorHAnsi"/>
          <w:sz w:val="22"/>
          <w:szCs w:val="22"/>
        </w:rPr>
        <w:t>S</w:t>
      </w:r>
      <w:r w:rsidR="00D36D18" w:rsidRPr="005C60BC">
        <w:rPr>
          <w:rFonts w:asciiTheme="minorHAnsi" w:hAnsiTheme="minorHAnsi" w:cstheme="minorHAnsi"/>
          <w:sz w:val="22"/>
          <w:szCs w:val="22"/>
        </w:rPr>
        <w:t>mlouvy</w:t>
      </w:r>
      <w:r w:rsidR="00214763">
        <w:rPr>
          <w:rFonts w:asciiTheme="minorHAnsi" w:hAnsiTheme="minorHAnsi" w:cstheme="minorHAnsi"/>
          <w:sz w:val="22"/>
          <w:szCs w:val="22"/>
        </w:rPr>
        <w:t xml:space="preserve"> </w:t>
      </w:r>
      <w:r w:rsidR="00C75AE0">
        <w:rPr>
          <w:rFonts w:asciiTheme="minorHAnsi" w:hAnsiTheme="minorHAnsi" w:cstheme="minorHAnsi"/>
          <w:sz w:val="22"/>
          <w:szCs w:val="22"/>
        </w:rPr>
        <w:t xml:space="preserve">o </w:t>
      </w:r>
      <w:r w:rsidR="00AC722B">
        <w:rPr>
          <w:rFonts w:asciiTheme="minorHAnsi" w:hAnsiTheme="minorHAnsi" w:cstheme="minorHAnsi"/>
          <w:sz w:val="22"/>
          <w:szCs w:val="22"/>
        </w:rPr>
        <w:t>poskytování</w:t>
      </w:r>
      <w:r w:rsidR="00C75AE0">
        <w:rPr>
          <w:rFonts w:asciiTheme="minorHAnsi" w:hAnsiTheme="minorHAnsi" w:cstheme="minorHAnsi"/>
          <w:sz w:val="22"/>
          <w:szCs w:val="22"/>
        </w:rPr>
        <w:t xml:space="preserve"> </w:t>
      </w:r>
      <w:r w:rsidR="00AC722B">
        <w:rPr>
          <w:rFonts w:asciiTheme="minorHAnsi" w:hAnsiTheme="minorHAnsi" w:cstheme="minorHAnsi"/>
          <w:sz w:val="22"/>
          <w:szCs w:val="22"/>
        </w:rPr>
        <w:t>telekomunikačních služeb</w:t>
      </w:r>
      <w:r w:rsidR="00D36D18" w:rsidRPr="005C60BC">
        <w:rPr>
          <w:rFonts w:asciiTheme="minorHAnsi" w:hAnsiTheme="minorHAnsi" w:cstheme="minorHAnsi"/>
          <w:sz w:val="22"/>
          <w:szCs w:val="22"/>
        </w:rPr>
        <w:t xml:space="preserve">, kterou předloží účastník </w:t>
      </w:r>
      <w:r w:rsidR="009C79FC">
        <w:rPr>
          <w:rFonts w:asciiTheme="minorHAnsi" w:hAnsiTheme="minorHAnsi" w:cstheme="minorHAnsi"/>
          <w:sz w:val="22"/>
          <w:szCs w:val="22"/>
        </w:rPr>
        <w:t xml:space="preserve">v rámci </w:t>
      </w:r>
      <w:r w:rsidR="00445D39" w:rsidRPr="005C60BC">
        <w:rPr>
          <w:rFonts w:asciiTheme="minorHAnsi" w:hAnsiTheme="minorHAnsi" w:cstheme="minorHAnsi"/>
          <w:sz w:val="22"/>
          <w:szCs w:val="22"/>
        </w:rPr>
        <w:t>své nabídky na veřejnou zakázku.</w:t>
      </w:r>
    </w:p>
    <w:p w14:paraId="6F5191DF" w14:textId="77777777" w:rsidR="001274E7" w:rsidRPr="003A371F" w:rsidRDefault="001274E7" w:rsidP="0048174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15D0B7" w14:textId="44CD428B" w:rsidR="003D7D4E" w:rsidRPr="00FC5119" w:rsidRDefault="00A848CB" w:rsidP="0048174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Obecná</w:t>
      </w:r>
      <w:r w:rsidR="003D7D4E" w:rsidRPr="00FC5119">
        <w:rPr>
          <w:rFonts w:asciiTheme="minorHAnsi" w:hAnsiTheme="minorHAnsi" w:cstheme="minorHAnsi"/>
          <w:b/>
          <w:bCs/>
          <w:sz w:val="22"/>
          <w:szCs w:val="22"/>
        </w:rPr>
        <w:t xml:space="preserve"> ustanovení</w:t>
      </w:r>
    </w:p>
    <w:p w14:paraId="455662ED" w14:textId="57CA01EF" w:rsidR="00B36482" w:rsidRDefault="00B36482" w:rsidP="003D7D4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36482">
        <w:rPr>
          <w:rFonts w:asciiTheme="minorHAnsi" w:hAnsiTheme="minorHAnsi" w:cstheme="minorHAnsi"/>
          <w:sz w:val="22"/>
          <w:szCs w:val="22"/>
        </w:rPr>
        <w:t>Smlouva bude obsahovat ujednání o tom, že se jí založené právní vztahy řídí dle zákona č. 89/2012 Sb., občanského zákoníku, ve znění pozdějších předpisů. Současně bude obsahovat ujednání, že případné spory vzniklé mezi smluvními stranami z právních vztahů založených smlouvou nebo v souvislosti s ní budou výlučně rozhodovány podle českého práva u obecných soudů v ČR</w:t>
      </w:r>
    </w:p>
    <w:p w14:paraId="3F71E1F0" w14:textId="215497F5" w:rsidR="003D7D4E" w:rsidRPr="004B316F" w:rsidRDefault="00A63F85" w:rsidP="003D7D4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B316F">
        <w:rPr>
          <w:rFonts w:asciiTheme="minorHAnsi" w:hAnsiTheme="minorHAnsi" w:cstheme="minorHAnsi"/>
          <w:sz w:val="22"/>
          <w:szCs w:val="22"/>
        </w:rPr>
        <w:t>Smluvní strany</w:t>
      </w:r>
      <w:r w:rsidR="00677A3F" w:rsidRPr="004B316F">
        <w:rPr>
          <w:rFonts w:asciiTheme="minorHAnsi" w:hAnsiTheme="minorHAnsi" w:cstheme="minorHAnsi"/>
          <w:sz w:val="22"/>
          <w:szCs w:val="22"/>
        </w:rPr>
        <w:t xml:space="preserve">, kdy </w:t>
      </w:r>
      <w:r w:rsidR="00111224" w:rsidRPr="004B316F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26224">
        <w:rPr>
          <w:rFonts w:asciiTheme="minorHAnsi" w:hAnsiTheme="minorHAnsi" w:cstheme="minorHAnsi"/>
          <w:sz w:val="22"/>
          <w:szCs w:val="22"/>
        </w:rPr>
        <w:t>O</w:t>
      </w:r>
      <w:r w:rsidR="009260B6">
        <w:rPr>
          <w:rFonts w:asciiTheme="minorHAnsi" w:hAnsiTheme="minorHAnsi" w:cstheme="minorHAnsi"/>
          <w:sz w:val="22"/>
          <w:szCs w:val="22"/>
        </w:rPr>
        <w:t>bj</w:t>
      </w:r>
      <w:r w:rsidR="00304988">
        <w:rPr>
          <w:rFonts w:asciiTheme="minorHAnsi" w:hAnsiTheme="minorHAnsi" w:cstheme="minorHAnsi"/>
          <w:sz w:val="22"/>
          <w:szCs w:val="22"/>
        </w:rPr>
        <w:t>e</w:t>
      </w:r>
      <w:r w:rsidR="009260B6">
        <w:rPr>
          <w:rFonts w:asciiTheme="minorHAnsi" w:hAnsiTheme="minorHAnsi" w:cstheme="minorHAnsi"/>
          <w:sz w:val="22"/>
          <w:szCs w:val="22"/>
        </w:rPr>
        <w:t>dnatele</w:t>
      </w:r>
      <w:r w:rsidR="00111224" w:rsidRPr="004B316F">
        <w:rPr>
          <w:rFonts w:asciiTheme="minorHAnsi" w:hAnsiTheme="minorHAnsi" w:cstheme="minorHAnsi"/>
          <w:sz w:val="22"/>
          <w:szCs w:val="22"/>
        </w:rPr>
        <w:t xml:space="preserve"> vystupuje zadavatel s</w:t>
      </w:r>
      <w:r w:rsidR="00E4694B" w:rsidRPr="004B316F">
        <w:rPr>
          <w:rFonts w:asciiTheme="minorHAnsi" w:hAnsiTheme="minorHAnsi" w:cstheme="minorHAnsi"/>
          <w:sz w:val="22"/>
          <w:szCs w:val="22"/>
        </w:rPr>
        <w:t> </w:t>
      </w:r>
      <w:r w:rsidR="00EE380D" w:rsidRPr="004B316F">
        <w:rPr>
          <w:rFonts w:asciiTheme="minorHAnsi" w:hAnsiTheme="minorHAnsi" w:cstheme="minorHAnsi"/>
          <w:sz w:val="22"/>
          <w:szCs w:val="22"/>
        </w:rPr>
        <w:t>identifikačním</w:t>
      </w:r>
      <w:r w:rsidR="00E4694B" w:rsidRPr="004B316F">
        <w:rPr>
          <w:rFonts w:asciiTheme="minorHAnsi" w:hAnsiTheme="minorHAnsi" w:cstheme="minorHAnsi"/>
          <w:sz w:val="22"/>
          <w:szCs w:val="22"/>
        </w:rPr>
        <w:t>i údaji dle zadávací dokumentace</w:t>
      </w:r>
      <w:r w:rsidR="00FD1A96" w:rsidRPr="004B31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C32F2" w14:textId="7143F299" w:rsidR="001E778F" w:rsidRPr="002E57FE" w:rsidRDefault="001E778F" w:rsidP="001E778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B316F">
        <w:rPr>
          <w:rFonts w:asciiTheme="minorHAnsi" w:hAnsiTheme="minorHAnsi" w:cstheme="minorHAnsi"/>
          <w:sz w:val="22"/>
          <w:szCs w:val="22"/>
        </w:rPr>
        <w:t xml:space="preserve">Kontaktní osoba pro </w:t>
      </w:r>
      <w:r w:rsidR="00A62509">
        <w:rPr>
          <w:rFonts w:asciiTheme="minorHAnsi" w:hAnsiTheme="minorHAnsi" w:cstheme="minorHAnsi"/>
          <w:sz w:val="22"/>
          <w:szCs w:val="22"/>
        </w:rPr>
        <w:t>administraci služeb</w:t>
      </w:r>
      <w:r w:rsidRPr="004B316F">
        <w:rPr>
          <w:rFonts w:asciiTheme="minorHAnsi" w:hAnsiTheme="minorHAnsi" w:cstheme="minorHAnsi"/>
          <w:sz w:val="22"/>
          <w:szCs w:val="22"/>
        </w:rPr>
        <w:t xml:space="preserve"> při plnění smlouvy na straně </w:t>
      </w:r>
      <w:r w:rsidR="00304988">
        <w:rPr>
          <w:rFonts w:asciiTheme="minorHAnsi" w:hAnsiTheme="minorHAnsi" w:cstheme="minorHAnsi"/>
          <w:sz w:val="22"/>
          <w:szCs w:val="22"/>
        </w:rPr>
        <w:t>objednatele</w:t>
      </w:r>
      <w:r w:rsidRPr="004B316F">
        <w:rPr>
          <w:rFonts w:asciiTheme="minorHAnsi" w:hAnsiTheme="minorHAnsi" w:cstheme="minorHAnsi"/>
          <w:sz w:val="22"/>
          <w:szCs w:val="22"/>
        </w:rPr>
        <w:t xml:space="preserve">: </w:t>
      </w:r>
      <w:r w:rsidR="00F55D12" w:rsidRPr="002E57FE">
        <w:rPr>
          <w:rFonts w:asciiTheme="minorHAnsi" w:hAnsiTheme="minorHAnsi" w:cstheme="minorHAnsi"/>
          <w:sz w:val="22"/>
          <w:szCs w:val="22"/>
        </w:rPr>
        <w:t xml:space="preserve">Alexandra </w:t>
      </w:r>
      <w:proofErr w:type="spellStart"/>
      <w:r w:rsidR="00F55D12" w:rsidRPr="002E57FE">
        <w:rPr>
          <w:rFonts w:asciiTheme="minorHAnsi" w:hAnsiTheme="minorHAnsi" w:cstheme="minorHAnsi"/>
          <w:sz w:val="22"/>
          <w:szCs w:val="22"/>
        </w:rPr>
        <w:t>Čefelínová</w:t>
      </w:r>
      <w:proofErr w:type="spellEnd"/>
      <w:r w:rsidR="00F55D12" w:rsidRPr="002E57FE">
        <w:rPr>
          <w:rFonts w:asciiTheme="minorHAnsi" w:hAnsiTheme="minorHAnsi" w:cstheme="minorHAnsi"/>
          <w:sz w:val="22"/>
          <w:szCs w:val="22"/>
        </w:rPr>
        <w:t xml:space="preserve">, účetní, tel. 541 126 424, </w:t>
      </w:r>
      <w:r w:rsidR="004531C5" w:rsidRPr="002E57FE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" w:history="1">
        <w:r w:rsidR="004531C5" w:rsidRPr="002E57FE">
          <w:rPr>
            <w:rStyle w:val="Hypertextovodkaz"/>
            <w:rFonts w:asciiTheme="minorHAnsi" w:hAnsiTheme="minorHAnsi" w:cstheme="minorHAnsi"/>
            <w:sz w:val="22"/>
            <w:szCs w:val="22"/>
          </w:rPr>
          <w:t>alexandra.cefelinova@khsbrno.cz</w:t>
        </w:r>
      </w:hyperlink>
      <w:r w:rsidR="004531C5" w:rsidRPr="002E5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FDD2B" w14:textId="2150013A" w:rsidR="0078289B" w:rsidRDefault="0078289B" w:rsidP="0078289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Uvedení k</w:t>
      </w:r>
      <w:r w:rsidRPr="004B316F">
        <w:rPr>
          <w:rFonts w:asciiTheme="minorHAnsi" w:hAnsiTheme="minorHAnsi" w:cstheme="minorHAnsi"/>
          <w:sz w:val="22"/>
          <w:szCs w:val="22"/>
        </w:rPr>
        <w:t>ontaktní osob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B316F">
        <w:rPr>
          <w:rFonts w:asciiTheme="minorHAnsi" w:hAnsiTheme="minorHAnsi" w:cstheme="minorHAnsi"/>
          <w:sz w:val="22"/>
          <w:szCs w:val="22"/>
        </w:rPr>
        <w:t xml:space="preserve"> pro technické záležitosti při plnění smlouvy na straně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 w:rsidR="00304988">
        <w:rPr>
          <w:rFonts w:asciiTheme="minorHAnsi" w:hAnsiTheme="minorHAnsi" w:cstheme="minorHAnsi"/>
          <w:sz w:val="22"/>
          <w:szCs w:val="22"/>
        </w:rPr>
        <w:t>e</w:t>
      </w:r>
    </w:p>
    <w:p w14:paraId="4F8EDE76" w14:textId="27E2A485" w:rsidR="007013A2" w:rsidRPr="002E57FE" w:rsidRDefault="00985AFB" w:rsidP="003D7D4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E57FE">
        <w:rPr>
          <w:rFonts w:asciiTheme="minorHAnsi" w:hAnsiTheme="minorHAnsi" w:cstheme="minorHAnsi"/>
          <w:sz w:val="22"/>
          <w:szCs w:val="22"/>
        </w:rPr>
        <w:t xml:space="preserve">Název </w:t>
      </w:r>
      <w:r w:rsidR="003118B3" w:rsidRPr="002E57FE">
        <w:rPr>
          <w:rFonts w:asciiTheme="minorHAnsi" w:hAnsiTheme="minorHAnsi" w:cstheme="minorHAnsi"/>
          <w:sz w:val="22"/>
          <w:szCs w:val="22"/>
        </w:rPr>
        <w:t xml:space="preserve">a ID </w:t>
      </w:r>
      <w:r w:rsidRPr="002E57FE">
        <w:rPr>
          <w:rFonts w:asciiTheme="minorHAnsi" w:hAnsiTheme="minorHAnsi" w:cstheme="minorHAnsi"/>
          <w:sz w:val="22"/>
          <w:szCs w:val="22"/>
        </w:rPr>
        <w:t>veřejné zakázky bude uveden ve smlouvě</w:t>
      </w:r>
    </w:p>
    <w:p w14:paraId="79E9D0AF" w14:textId="2D7EB471" w:rsidR="00727F4D" w:rsidRDefault="00A83347" w:rsidP="008B0861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727F4D" w:rsidRPr="00727F4D">
        <w:rPr>
          <w:rFonts w:asciiTheme="minorHAnsi" w:hAnsiTheme="minorHAnsi" w:cstheme="minorHAnsi"/>
          <w:sz w:val="22"/>
          <w:szCs w:val="22"/>
        </w:rPr>
        <w:t xml:space="preserve"> není oprávněn podmínit poskytování služeb jakýmikoliv požadavky na součinnost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727F4D" w:rsidRPr="00727F4D">
        <w:rPr>
          <w:rFonts w:asciiTheme="minorHAnsi" w:hAnsiTheme="minorHAnsi" w:cstheme="minorHAnsi"/>
          <w:sz w:val="22"/>
          <w:szCs w:val="22"/>
        </w:rPr>
        <w:t>e, jejichž splněním by zadavateli vznikly další výdaje mimo sjednané nabídkové ceny</w:t>
      </w:r>
    </w:p>
    <w:p w14:paraId="08F3EA59" w14:textId="3930493C" w:rsidR="00AC0C24" w:rsidRPr="00AC0C24" w:rsidRDefault="00AC0C24" w:rsidP="008B0861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C0C24">
        <w:rPr>
          <w:rFonts w:asciiTheme="minorHAnsi" w:hAnsiTheme="minorHAnsi" w:cstheme="minorHAnsi"/>
          <w:sz w:val="22"/>
          <w:szCs w:val="22"/>
        </w:rPr>
        <w:t xml:space="preserve">Ustanovení o tom, že není možné postoupení pohledávky, vzniklé na základě této smlouvy nebo v souvislosti s ní, třetí straně bez předchozího písemného souhlasu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 w:rsidR="002C668F">
        <w:rPr>
          <w:rFonts w:asciiTheme="minorHAnsi" w:hAnsiTheme="minorHAnsi" w:cstheme="minorHAnsi"/>
          <w:sz w:val="22"/>
          <w:szCs w:val="22"/>
        </w:rPr>
        <w:t>e</w:t>
      </w:r>
      <w:r w:rsidRPr="00AC0C24">
        <w:rPr>
          <w:rFonts w:asciiTheme="minorHAnsi" w:hAnsiTheme="minorHAnsi" w:cstheme="minorHAnsi"/>
          <w:sz w:val="22"/>
          <w:szCs w:val="22"/>
        </w:rPr>
        <w:t>.</w:t>
      </w:r>
    </w:p>
    <w:p w14:paraId="7E284AC5" w14:textId="5E4B1F32" w:rsidR="003D7D4E" w:rsidRDefault="003D7D4E" w:rsidP="0048174F">
      <w:pPr>
        <w:rPr>
          <w:rFonts w:asciiTheme="minorHAnsi" w:hAnsiTheme="minorHAnsi" w:cstheme="minorHAnsi"/>
          <w:sz w:val="22"/>
          <w:szCs w:val="22"/>
        </w:rPr>
      </w:pPr>
    </w:p>
    <w:p w14:paraId="02F8A14D" w14:textId="2C3B7418" w:rsidR="00331511" w:rsidRPr="00FC5119" w:rsidRDefault="00041EE3" w:rsidP="004817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5119">
        <w:rPr>
          <w:rFonts w:asciiTheme="minorHAnsi" w:hAnsiTheme="minorHAnsi" w:cstheme="minorHAnsi"/>
          <w:b/>
          <w:bCs/>
          <w:sz w:val="22"/>
          <w:szCs w:val="22"/>
        </w:rPr>
        <w:t>Předmět plnění</w:t>
      </w:r>
      <w:r w:rsidR="00FC5119" w:rsidRPr="00FC5119">
        <w:rPr>
          <w:rFonts w:asciiTheme="minorHAnsi" w:hAnsiTheme="minorHAnsi" w:cstheme="minorHAnsi"/>
          <w:b/>
          <w:bCs/>
          <w:sz w:val="22"/>
          <w:szCs w:val="22"/>
        </w:rPr>
        <w:t>, doba a místo plnění</w:t>
      </w:r>
    </w:p>
    <w:p w14:paraId="62C0CD39" w14:textId="77777777" w:rsidR="00FC5119" w:rsidRPr="004B316F" w:rsidRDefault="00FC5119" w:rsidP="00FC511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B316F">
        <w:rPr>
          <w:rFonts w:asciiTheme="minorHAnsi" w:hAnsiTheme="minorHAnsi" w:cstheme="minorHAnsi"/>
          <w:sz w:val="22"/>
          <w:szCs w:val="22"/>
        </w:rPr>
        <w:t xml:space="preserve">Specifikace předmětu </w:t>
      </w:r>
      <w:r>
        <w:rPr>
          <w:rFonts w:asciiTheme="minorHAnsi" w:hAnsiTheme="minorHAnsi" w:cstheme="minorHAnsi"/>
          <w:sz w:val="22"/>
          <w:szCs w:val="22"/>
        </w:rPr>
        <w:t>plnění</w:t>
      </w:r>
      <w:r w:rsidRPr="004B316F">
        <w:rPr>
          <w:rFonts w:asciiTheme="minorHAnsi" w:hAnsiTheme="minorHAnsi" w:cstheme="minorHAnsi"/>
          <w:sz w:val="22"/>
          <w:szCs w:val="22"/>
        </w:rPr>
        <w:t xml:space="preserve"> bude odpovídat technickým parametrům uvedeným v Příloze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316F">
        <w:rPr>
          <w:rFonts w:asciiTheme="minorHAnsi" w:hAnsiTheme="minorHAnsi" w:cstheme="minorHAnsi"/>
          <w:sz w:val="22"/>
          <w:szCs w:val="22"/>
        </w:rPr>
        <w:t xml:space="preserve"> zadávací dokumentace, která bude přílohou smlouvy.</w:t>
      </w:r>
    </w:p>
    <w:p w14:paraId="5D408AC3" w14:textId="63C0FFF6" w:rsidR="00D05C6B" w:rsidRDefault="00D05C6B" w:rsidP="00FC511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05C6B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D05C6B">
        <w:rPr>
          <w:rFonts w:asciiTheme="minorHAnsi" w:hAnsiTheme="minorHAnsi" w:cstheme="minorHAnsi"/>
          <w:sz w:val="22"/>
          <w:szCs w:val="22"/>
        </w:rPr>
        <w:t xml:space="preserve"> měsíců ode dne účinnosti smlouvy</w:t>
      </w:r>
    </w:p>
    <w:p w14:paraId="48A093C5" w14:textId="1FEBD297" w:rsidR="008E74D3" w:rsidRDefault="008E74D3" w:rsidP="00FC511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72A0B">
        <w:rPr>
          <w:rFonts w:asciiTheme="minorHAnsi" w:hAnsiTheme="minorHAnsi" w:cstheme="minorHAnsi"/>
          <w:sz w:val="22"/>
          <w:szCs w:val="22"/>
        </w:rPr>
        <w:t xml:space="preserve">Zahájení </w:t>
      </w:r>
      <w:r w:rsidR="00E422E8" w:rsidRPr="00B72A0B">
        <w:rPr>
          <w:rFonts w:asciiTheme="minorHAnsi" w:hAnsiTheme="minorHAnsi" w:cstheme="minorHAnsi"/>
          <w:sz w:val="22"/>
          <w:szCs w:val="22"/>
        </w:rPr>
        <w:t>plnění (</w:t>
      </w:r>
      <w:r w:rsidRPr="00B72A0B">
        <w:rPr>
          <w:rFonts w:asciiTheme="minorHAnsi" w:hAnsiTheme="minorHAnsi" w:cstheme="minorHAnsi"/>
          <w:sz w:val="22"/>
          <w:szCs w:val="22"/>
        </w:rPr>
        <w:t>poskytování služeb</w:t>
      </w:r>
      <w:r w:rsidR="00345CB4" w:rsidRPr="00B72A0B">
        <w:rPr>
          <w:rFonts w:asciiTheme="minorHAnsi" w:hAnsiTheme="minorHAnsi" w:cstheme="minorHAnsi"/>
          <w:sz w:val="22"/>
          <w:szCs w:val="22"/>
        </w:rPr>
        <w:t>)</w:t>
      </w:r>
      <w:r w:rsidRPr="00B72A0B">
        <w:rPr>
          <w:rFonts w:asciiTheme="minorHAnsi" w:hAnsiTheme="minorHAnsi" w:cstheme="minorHAnsi"/>
          <w:sz w:val="22"/>
          <w:szCs w:val="22"/>
        </w:rPr>
        <w:t xml:space="preserve"> – k 1.4.202</w:t>
      </w:r>
      <w:r w:rsidR="000446BC" w:rsidRPr="00B72A0B">
        <w:rPr>
          <w:rFonts w:asciiTheme="minorHAnsi" w:hAnsiTheme="minorHAnsi" w:cstheme="minorHAnsi"/>
          <w:sz w:val="22"/>
          <w:szCs w:val="22"/>
        </w:rPr>
        <w:t>3</w:t>
      </w:r>
      <w:r w:rsidRPr="00B72A0B">
        <w:rPr>
          <w:rFonts w:asciiTheme="minorHAnsi" w:hAnsiTheme="minorHAnsi" w:cstheme="minorHAnsi"/>
          <w:sz w:val="22"/>
          <w:szCs w:val="22"/>
        </w:rPr>
        <w:t xml:space="preserve"> nebo do </w:t>
      </w:r>
      <w:r w:rsidR="00954BCF">
        <w:rPr>
          <w:rFonts w:asciiTheme="minorHAnsi" w:hAnsiTheme="minorHAnsi" w:cstheme="minorHAnsi"/>
          <w:sz w:val="22"/>
          <w:szCs w:val="22"/>
        </w:rPr>
        <w:t>21 kalendářních</w:t>
      </w:r>
      <w:r w:rsidRPr="00B72A0B">
        <w:rPr>
          <w:rFonts w:asciiTheme="minorHAnsi" w:hAnsiTheme="minorHAnsi" w:cstheme="minorHAnsi"/>
          <w:sz w:val="22"/>
          <w:szCs w:val="22"/>
        </w:rPr>
        <w:t xml:space="preserve"> dnů ode dne uzavření smlouvy</w:t>
      </w:r>
      <w:r w:rsidRPr="008E74D3">
        <w:rPr>
          <w:rFonts w:asciiTheme="minorHAnsi" w:hAnsiTheme="minorHAnsi" w:cstheme="minorHAnsi"/>
          <w:sz w:val="22"/>
          <w:szCs w:val="22"/>
        </w:rPr>
        <w:t xml:space="preserve"> v případě, že smlouva bude uzavřena později než 1</w:t>
      </w:r>
      <w:r w:rsidR="00954BCF">
        <w:rPr>
          <w:rFonts w:asciiTheme="minorHAnsi" w:hAnsiTheme="minorHAnsi" w:cstheme="minorHAnsi"/>
          <w:sz w:val="22"/>
          <w:szCs w:val="22"/>
        </w:rPr>
        <w:t>0</w:t>
      </w:r>
      <w:r w:rsidRPr="008E74D3">
        <w:rPr>
          <w:rFonts w:asciiTheme="minorHAnsi" w:hAnsiTheme="minorHAnsi" w:cstheme="minorHAnsi"/>
          <w:sz w:val="22"/>
          <w:szCs w:val="22"/>
        </w:rPr>
        <w:t>.</w:t>
      </w:r>
      <w:r w:rsidR="000446BC">
        <w:rPr>
          <w:rFonts w:asciiTheme="minorHAnsi" w:hAnsiTheme="minorHAnsi" w:cstheme="minorHAnsi"/>
          <w:sz w:val="22"/>
          <w:szCs w:val="22"/>
        </w:rPr>
        <w:t>3</w:t>
      </w:r>
      <w:r w:rsidRPr="008E74D3">
        <w:rPr>
          <w:rFonts w:asciiTheme="minorHAnsi" w:hAnsiTheme="minorHAnsi" w:cstheme="minorHAnsi"/>
          <w:sz w:val="22"/>
          <w:szCs w:val="22"/>
        </w:rPr>
        <w:t>.202</w:t>
      </w:r>
      <w:r w:rsidR="000446BC">
        <w:rPr>
          <w:rFonts w:asciiTheme="minorHAnsi" w:hAnsiTheme="minorHAnsi" w:cstheme="minorHAnsi"/>
          <w:sz w:val="22"/>
          <w:szCs w:val="22"/>
        </w:rPr>
        <w:t>3</w:t>
      </w:r>
    </w:p>
    <w:p w14:paraId="58DA262F" w14:textId="1328F46E" w:rsidR="00FC5119" w:rsidRPr="00A62509" w:rsidRDefault="003D7F98" w:rsidP="00FC511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plnění: </w:t>
      </w:r>
      <w:r w:rsidR="00942097" w:rsidRPr="00DE795F">
        <w:rPr>
          <w:rFonts w:ascii="Calibri" w:hAnsi="Calibri" w:cs="Calibri"/>
          <w:sz w:val="22"/>
          <w:szCs w:val="22"/>
        </w:rPr>
        <w:t>Krajská hygienická stanice Jihomoravského kraje se sídlem v</w:t>
      </w:r>
      <w:r w:rsidR="00942097">
        <w:rPr>
          <w:rFonts w:ascii="Calibri" w:hAnsi="Calibri" w:cs="Calibri"/>
          <w:sz w:val="22"/>
          <w:szCs w:val="22"/>
        </w:rPr>
        <w:t> </w:t>
      </w:r>
      <w:r w:rsidR="00942097" w:rsidRPr="00DE795F">
        <w:rPr>
          <w:rFonts w:ascii="Calibri" w:hAnsi="Calibri" w:cs="Calibri"/>
          <w:sz w:val="22"/>
          <w:szCs w:val="22"/>
        </w:rPr>
        <w:t>Brně</w:t>
      </w:r>
      <w:r w:rsidR="00942097" w:rsidRPr="00A62509">
        <w:rPr>
          <w:rFonts w:ascii="Calibri" w:hAnsi="Calibri" w:cs="Calibri"/>
          <w:sz w:val="22"/>
          <w:szCs w:val="22"/>
        </w:rPr>
        <w:t>, Jeřábkova 4, Brno.</w:t>
      </w:r>
    </w:p>
    <w:p w14:paraId="0F4FBC7B" w14:textId="4FF94085" w:rsidR="00331511" w:rsidRDefault="00331511" w:rsidP="0048174F">
      <w:pPr>
        <w:rPr>
          <w:rFonts w:asciiTheme="minorHAnsi" w:hAnsiTheme="minorHAnsi" w:cstheme="minorHAnsi"/>
          <w:sz w:val="22"/>
          <w:szCs w:val="22"/>
        </w:rPr>
      </w:pPr>
    </w:p>
    <w:p w14:paraId="282D2049" w14:textId="3A5790E1" w:rsidR="00473584" w:rsidRPr="00443A2B" w:rsidRDefault="00473584" w:rsidP="0048174F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21833697"/>
      <w:r w:rsidRPr="00443A2B">
        <w:rPr>
          <w:rFonts w:asciiTheme="minorHAnsi" w:hAnsiTheme="minorHAnsi" w:cstheme="minorHAnsi"/>
          <w:b/>
          <w:bCs/>
          <w:sz w:val="22"/>
          <w:szCs w:val="22"/>
        </w:rPr>
        <w:t>Cena a rozsah plnění</w:t>
      </w:r>
    </w:p>
    <w:bookmarkEnd w:id="2"/>
    <w:p w14:paraId="701AB685" w14:textId="63B6BB0D" w:rsidR="009A4797" w:rsidRDefault="00396E1B" w:rsidP="00322094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02AB">
        <w:rPr>
          <w:rFonts w:asciiTheme="minorHAnsi" w:hAnsiTheme="minorHAnsi" w:cstheme="minorHAnsi"/>
          <w:sz w:val="22"/>
          <w:szCs w:val="22"/>
        </w:rPr>
        <w:t xml:space="preserve">Cena </w:t>
      </w:r>
      <w:r w:rsidR="009D06E5" w:rsidRPr="00B202AB">
        <w:rPr>
          <w:rFonts w:asciiTheme="minorHAnsi" w:hAnsiTheme="minorHAnsi" w:cstheme="minorHAnsi"/>
          <w:sz w:val="22"/>
          <w:szCs w:val="22"/>
        </w:rPr>
        <w:t xml:space="preserve">za služby účtována za předcházející měsíc bude </w:t>
      </w:r>
      <w:r w:rsidR="008F17E0" w:rsidRPr="00B202AB">
        <w:rPr>
          <w:rFonts w:asciiTheme="minorHAnsi" w:hAnsiTheme="minorHAnsi" w:cstheme="minorHAnsi"/>
          <w:sz w:val="22"/>
          <w:szCs w:val="22"/>
        </w:rPr>
        <w:t xml:space="preserve">vypočítána dle </w:t>
      </w:r>
      <w:r w:rsidR="009A4797">
        <w:rPr>
          <w:rFonts w:asciiTheme="minorHAnsi" w:hAnsiTheme="minorHAnsi" w:cstheme="minorHAnsi"/>
          <w:sz w:val="22"/>
          <w:szCs w:val="22"/>
        </w:rPr>
        <w:t>„</w:t>
      </w:r>
      <w:r w:rsidR="009A4797">
        <w:rPr>
          <w:rFonts w:ascii="Calibri" w:hAnsi="Calibri" w:cs="Calibri"/>
          <w:sz w:val="22"/>
          <w:szCs w:val="22"/>
        </w:rPr>
        <w:t>Cenového modelu pro výpočet nabídkové ceny“</w:t>
      </w:r>
      <w:r w:rsidR="009A4797" w:rsidRPr="00B202AB">
        <w:rPr>
          <w:rFonts w:asciiTheme="minorHAnsi" w:hAnsiTheme="minorHAnsi" w:cstheme="minorHAnsi"/>
          <w:sz w:val="22"/>
          <w:szCs w:val="22"/>
        </w:rPr>
        <w:t xml:space="preserve"> podané</w:t>
      </w:r>
      <w:r w:rsidR="009A4797">
        <w:rPr>
          <w:rFonts w:asciiTheme="minorHAnsi" w:hAnsiTheme="minorHAnsi" w:cstheme="minorHAnsi"/>
          <w:sz w:val="22"/>
          <w:szCs w:val="22"/>
        </w:rPr>
        <w:t>ho</w:t>
      </w:r>
      <w:r w:rsidR="009A4797" w:rsidRPr="00B202AB">
        <w:rPr>
          <w:rFonts w:asciiTheme="minorHAnsi" w:hAnsiTheme="minorHAnsi" w:cstheme="minorHAnsi"/>
          <w:sz w:val="22"/>
          <w:szCs w:val="22"/>
        </w:rPr>
        <w:t xml:space="preserve"> </w:t>
      </w:r>
      <w:r w:rsidR="009A4797">
        <w:rPr>
          <w:rFonts w:asciiTheme="minorHAnsi" w:hAnsiTheme="minorHAnsi" w:cstheme="minorHAnsi"/>
          <w:sz w:val="22"/>
          <w:szCs w:val="22"/>
        </w:rPr>
        <w:t>Poskytovatelem</w:t>
      </w:r>
      <w:r w:rsidR="009A4797" w:rsidRPr="00B202AB">
        <w:rPr>
          <w:rFonts w:asciiTheme="minorHAnsi" w:hAnsiTheme="minorHAnsi" w:cstheme="minorHAnsi"/>
          <w:sz w:val="22"/>
          <w:szCs w:val="22"/>
        </w:rPr>
        <w:t xml:space="preserve"> v rámci nabídky veřejné zakázky </w:t>
      </w:r>
      <w:r w:rsidR="009A4797">
        <w:rPr>
          <w:rFonts w:asciiTheme="minorHAnsi" w:hAnsiTheme="minorHAnsi" w:cstheme="minorHAnsi"/>
          <w:sz w:val="22"/>
          <w:szCs w:val="22"/>
        </w:rPr>
        <w:t>Objednatel</w:t>
      </w:r>
      <w:r w:rsidR="009A4797" w:rsidRPr="00B202AB">
        <w:rPr>
          <w:rFonts w:asciiTheme="minorHAnsi" w:hAnsiTheme="minorHAnsi" w:cstheme="minorHAnsi"/>
          <w:sz w:val="22"/>
          <w:szCs w:val="22"/>
        </w:rPr>
        <w:t>e</w:t>
      </w:r>
      <w:r w:rsidR="009A4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FC301" w14:textId="2B23EB30" w:rsidR="00E55C65" w:rsidRDefault="00E55C65" w:rsidP="00322094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55C65">
        <w:rPr>
          <w:rFonts w:asciiTheme="minorHAnsi" w:hAnsiTheme="minorHAnsi" w:cstheme="minorHAnsi"/>
          <w:sz w:val="22"/>
          <w:szCs w:val="22"/>
        </w:rPr>
        <w:t>Veškeré jednotkové ceny jsou ceny nejvýše přípustnými po celou dobu platnosti a účinnosti smlouvy</w:t>
      </w:r>
      <w:r>
        <w:rPr>
          <w:rFonts w:asciiTheme="minorHAnsi" w:hAnsiTheme="minorHAnsi" w:cstheme="minorHAnsi"/>
          <w:sz w:val="22"/>
          <w:szCs w:val="22"/>
        </w:rPr>
        <w:t xml:space="preserve"> a nepřipouští se </w:t>
      </w:r>
      <w:r w:rsidR="007A69B0">
        <w:rPr>
          <w:rFonts w:asciiTheme="minorHAnsi" w:hAnsiTheme="minorHAnsi" w:cstheme="minorHAnsi"/>
          <w:sz w:val="22"/>
          <w:szCs w:val="22"/>
        </w:rPr>
        <w:t>jejich zvýšení vlivem inflace</w:t>
      </w:r>
    </w:p>
    <w:p w14:paraId="559C0298" w14:textId="473A6672" w:rsidR="006B0189" w:rsidRPr="00B202AB" w:rsidRDefault="00A83347" w:rsidP="00322094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6B0189">
        <w:rPr>
          <w:rFonts w:asciiTheme="minorHAnsi" w:hAnsiTheme="minorHAnsi" w:cstheme="minorHAnsi"/>
          <w:sz w:val="22"/>
          <w:szCs w:val="22"/>
        </w:rPr>
        <w:t xml:space="preserve"> má právo nevyčerpat celý rozsah plnění </w:t>
      </w:r>
      <w:r w:rsidR="00052850">
        <w:rPr>
          <w:rFonts w:asciiTheme="minorHAnsi" w:hAnsiTheme="minorHAnsi" w:cstheme="minorHAnsi"/>
          <w:sz w:val="22"/>
          <w:szCs w:val="22"/>
        </w:rPr>
        <w:t xml:space="preserve">v souladu se </w:t>
      </w:r>
      <w:r w:rsidR="00F25088">
        <w:rPr>
          <w:rFonts w:asciiTheme="minorHAnsi" w:hAnsiTheme="minorHAnsi" w:cstheme="minorHAnsi"/>
          <w:sz w:val="22"/>
          <w:szCs w:val="22"/>
        </w:rPr>
        <w:t>zadávací</w:t>
      </w:r>
      <w:r w:rsidR="00052850">
        <w:rPr>
          <w:rFonts w:asciiTheme="minorHAnsi" w:hAnsiTheme="minorHAnsi" w:cstheme="minorHAnsi"/>
          <w:sz w:val="22"/>
          <w:szCs w:val="22"/>
        </w:rPr>
        <w:t xml:space="preserve"> dokumentací.</w:t>
      </w:r>
    </w:p>
    <w:p w14:paraId="20A5CCE4" w14:textId="77777777" w:rsidR="00AC0C24" w:rsidRPr="00E873E7" w:rsidRDefault="00AC0C24" w:rsidP="0048174F">
      <w:pPr>
        <w:rPr>
          <w:rFonts w:asciiTheme="minorHAnsi" w:hAnsiTheme="minorHAnsi" w:cstheme="minorHAnsi"/>
          <w:sz w:val="22"/>
          <w:szCs w:val="22"/>
        </w:rPr>
      </w:pPr>
    </w:p>
    <w:p w14:paraId="42FBC255" w14:textId="77777777" w:rsidR="0048174F" w:rsidRPr="003A371F" w:rsidRDefault="0048174F" w:rsidP="004817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371F">
        <w:rPr>
          <w:rFonts w:asciiTheme="minorHAnsi" w:hAnsiTheme="minorHAnsi" w:cstheme="minorHAnsi"/>
          <w:b/>
          <w:bCs/>
          <w:sz w:val="22"/>
          <w:szCs w:val="22"/>
        </w:rPr>
        <w:t>Obchodní a platební podmínky</w:t>
      </w:r>
      <w:r w:rsidR="00DE7A02" w:rsidRPr="003A371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01C667" w14:textId="77777777" w:rsidR="0048174F" w:rsidRPr="003A371F" w:rsidRDefault="0048174F" w:rsidP="005F7691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71F">
        <w:rPr>
          <w:rFonts w:asciiTheme="minorHAnsi" w:hAnsiTheme="minorHAnsi" w:cstheme="minorHAnsi"/>
          <w:sz w:val="22"/>
          <w:szCs w:val="22"/>
        </w:rPr>
        <w:t xml:space="preserve">Úhrada za plnění veřejné zakázky bude prováděna v českých korunách. </w:t>
      </w:r>
    </w:p>
    <w:p w14:paraId="11254259" w14:textId="01E07AAF" w:rsidR="0048174F" w:rsidRPr="003A371F" w:rsidRDefault="00A83347" w:rsidP="005F7691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48174F" w:rsidRPr="003A371F">
        <w:rPr>
          <w:rFonts w:asciiTheme="minorHAnsi" w:hAnsiTheme="minorHAnsi" w:cstheme="minorHAnsi"/>
          <w:sz w:val="22"/>
          <w:szCs w:val="22"/>
        </w:rPr>
        <w:t xml:space="preserve"> ne</w:t>
      </w:r>
      <w:r w:rsidR="00E6745D" w:rsidRPr="003A371F">
        <w:rPr>
          <w:rFonts w:asciiTheme="minorHAnsi" w:hAnsiTheme="minorHAnsi" w:cstheme="minorHAnsi"/>
          <w:sz w:val="22"/>
          <w:szCs w:val="22"/>
        </w:rPr>
        <w:t xml:space="preserve">bude </w:t>
      </w:r>
      <w:r w:rsidR="0048174F" w:rsidRPr="003A371F">
        <w:rPr>
          <w:rFonts w:asciiTheme="minorHAnsi" w:hAnsiTheme="minorHAnsi" w:cstheme="minorHAnsi"/>
          <w:sz w:val="22"/>
          <w:szCs w:val="22"/>
        </w:rPr>
        <w:t>poskyt</w:t>
      </w:r>
      <w:r w:rsidR="00E6745D" w:rsidRPr="003A371F">
        <w:rPr>
          <w:rFonts w:asciiTheme="minorHAnsi" w:hAnsiTheme="minorHAnsi" w:cstheme="minorHAnsi"/>
          <w:sz w:val="22"/>
          <w:szCs w:val="22"/>
        </w:rPr>
        <w:t>ovat</w:t>
      </w:r>
      <w:r w:rsidR="0048174F" w:rsidRPr="003A37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48174F" w:rsidRPr="003A371F">
        <w:rPr>
          <w:rFonts w:asciiTheme="minorHAnsi" w:hAnsiTheme="minorHAnsi" w:cstheme="minorHAnsi"/>
          <w:sz w:val="22"/>
          <w:szCs w:val="22"/>
        </w:rPr>
        <w:t>i žádné zálohy.</w:t>
      </w:r>
    </w:p>
    <w:p w14:paraId="5D6F1D82" w14:textId="797EBE36" w:rsidR="0048174F" w:rsidRPr="003A371F" w:rsidRDefault="0048174F" w:rsidP="005F7691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71F">
        <w:rPr>
          <w:rFonts w:asciiTheme="minorHAnsi" w:hAnsiTheme="minorHAnsi" w:cstheme="minorHAnsi"/>
          <w:sz w:val="22"/>
          <w:szCs w:val="22"/>
        </w:rPr>
        <w:t>Příslušn</w:t>
      </w:r>
      <w:r w:rsidR="008F7585" w:rsidRPr="003A371F">
        <w:rPr>
          <w:rFonts w:asciiTheme="minorHAnsi" w:hAnsiTheme="minorHAnsi" w:cstheme="minorHAnsi"/>
          <w:sz w:val="22"/>
          <w:szCs w:val="22"/>
        </w:rPr>
        <w:t>é</w:t>
      </w:r>
      <w:r w:rsidRPr="003A371F">
        <w:rPr>
          <w:rFonts w:asciiTheme="minorHAnsi" w:hAnsiTheme="minorHAnsi" w:cstheme="minorHAnsi"/>
          <w:sz w:val="22"/>
          <w:szCs w:val="22"/>
        </w:rPr>
        <w:t xml:space="preserve"> platb</w:t>
      </w:r>
      <w:r w:rsidR="008F7585" w:rsidRPr="003A371F">
        <w:rPr>
          <w:rFonts w:asciiTheme="minorHAnsi" w:hAnsiTheme="minorHAnsi" w:cstheme="minorHAnsi"/>
          <w:sz w:val="22"/>
          <w:szCs w:val="22"/>
        </w:rPr>
        <w:t>y</w:t>
      </w:r>
      <w:r w:rsidRPr="003A371F">
        <w:rPr>
          <w:rFonts w:asciiTheme="minorHAnsi" w:hAnsiTheme="minorHAnsi" w:cstheme="minorHAnsi"/>
          <w:sz w:val="22"/>
          <w:szCs w:val="22"/>
        </w:rPr>
        <w:t xml:space="preserve"> se uskuteční</w:t>
      </w:r>
      <w:r w:rsidR="002A4C72" w:rsidRPr="003A371F">
        <w:rPr>
          <w:rFonts w:asciiTheme="minorHAnsi" w:hAnsiTheme="minorHAnsi" w:cstheme="minorHAnsi"/>
          <w:sz w:val="22"/>
          <w:szCs w:val="22"/>
        </w:rPr>
        <w:t xml:space="preserve"> </w:t>
      </w:r>
      <w:r w:rsidRPr="003A371F">
        <w:rPr>
          <w:rFonts w:asciiTheme="minorHAnsi" w:hAnsiTheme="minorHAnsi" w:cstheme="minorHAnsi"/>
          <w:sz w:val="22"/>
          <w:szCs w:val="22"/>
        </w:rPr>
        <w:t>na základě daňov</w:t>
      </w:r>
      <w:r w:rsidR="008F7585" w:rsidRPr="003A371F">
        <w:rPr>
          <w:rFonts w:asciiTheme="minorHAnsi" w:hAnsiTheme="minorHAnsi" w:cstheme="minorHAnsi"/>
          <w:sz w:val="22"/>
          <w:szCs w:val="22"/>
        </w:rPr>
        <w:t>ýc</w:t>
      </w:r>
      <w:r w:rsidRPr="003A371F">
        <w:rPr>
          <w:rFonts w:asciiTheme="minorHAnsi" w:hAnsiTheme="minorHAnsi" w:cstheme="minorHAnsi"/>
          <w:sz w:val="22"/>
          <w:szCs w:val="22"/>
        </w:rPr>
        <w:t>h doklad</w:t>
      </w:r>
      <w:r w:rsidR="008F7585" w:rsidRPr="003A371F">
        <w:rPr>
          <w:rFonts w:asciiTheme="minorHAnsi" w:hAnsiTheme="minorHAnsi" w:cstheme="minorHAnsi"/>
          <w:sz w:val="22"/>
          <w:szCs w:val="22"/>
        </w:rPr>
        <w:t>ů</w:t>
      </w:r>
      <w:r w:rsidRPr="003A371F">
        <w:rPr>
          <w:rFonts w:asciiTheme="minorHAnsi" w:hAnsiTheme="minorHAnsi" w:cstheme="minorHAnsi"/>
          <w:sz w:val="22"/>
          <w:szCs w:val="22"/>
        </w:rPr>
        <w:t xml:space="preserve"> (faktur)</w:t>
      </w:r>
      <w:r w:rsidR="002A4C72" w:rsidRPr="003A371F">
        <w:rPr>
          <w:rFonts w:asciiTheme="minorHAnsi" w:hAnsiTheme="minorHAnsi" w:cstheme="minorHAnsi"/>
          <w:sz w:val="22"/>
          <w:szCs w:val="22"/>
        </w:rPr>
        <w:t xml:space="preserve"> vystaven</w:t>
      </w:r>
      <w:r w:rsidR="008F7585" w:rsidRPr="003A371F">
        <w:rPr>
          <w:rFonts w:asciiTheme="minorHAnsi" w:hAnsiTheme="minorHAnsi" w:cstheme="minorHAnsi"/>
          <w:sz w:val="22"/>
          <w:szCs w:val="22"/>
        </w:rPr>
        <w:t>ýc</w:t>
      </w:r>
      <w:r w:rsidR="002A4C72" w:rsidRPr="003A371F">
        <w:rPr>
          <w:rFonts w:asciiTheme="minorHAnsi" w:hAnsiTheme="minorHAnsi" w:cstheme="minorHAnsi"/>
          <w:sz w:val="22"/>
          <w:szCs w:val="22"/>
        </w:rPr>
        <w:t xml:space="preserve">h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 w:rsidR="002A4C72" w:rsidRPr="003A371F">
        <w:rPr>
          <w:rFonts w:asciiTheme="minorHAnsi" w:hAnsiTheme="minorHAnsi" w:cstheme="minorHAnsi"/>
          <w:sz w:val="22"/>
          <w:szCs w:val="22"/>
        </w:rPr>
        <w:t>em</w:t>
      </w:r>
      <w:r w:rsidR="00E6745D" w:rsidRPr="003A371F">
        <w:rPr>
          <w:rFonts w:asciiTheme="minorHAnsi" w:hAnsiTheme="minorHAnsi" w:cstheme="minorHAnsi"/>
          <w:sz w:val="22"/>
          <w:szCs w:val="22"/>
        </w:rPr>
        <w:t xml:space="preserve"> dle konkrétních plnění</w:t>
      </w:r>
      <w:r w:rsidRPr="003A37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CBE184" w14:textId="061E5091" w:rsidR="0048174F" w:rsidRPr="003A371F" w:rsidRDefault="0048174F" w:rsidP="005F7691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71F">
        <w:rPr>
          <w:rFonts w:asciiTheme="minorHAnsi" w:hAnsiTheme="minorHAnsi" w:cstheme="minorHAnsi"/>
          <w:sz w:val="22"/>
          <w:szCs w:val="22"/>
        </w:rPr>
        <w:t>Splatnost doklad</w:t>
      </w:r>
      <w:r w:rsidR="008F7585" w:rsidRPr="003A371F">
        <w:rPr>
          <w:rFonts w:asciiTheme="minorHAnsi" w:hAnsiTheme="minorHAnsi" w:cstheme="minorHAnsi"/>
          <w:sz w:val="22"/>
          <w:szCs w:val="22"/>
        </w:rPr>
        <w:t>ů</w:t>
      </w:r>
      <w:r w:rsidRPr="003A371F">
        <w:rPr>
          <w:rFonts w:asciiTheme="minorHAnsi" w:hAnsiTheme="minorHAnsi" w:cstheme="minorHAnsi"/>
          <w:sz w:val="22"/>
          <w:szCs w:val="22"/>
        </w:rPr>
        <w:t xml:space="preserve"> musí být </w:t>
      </w:r>
      <w:r w:rsidR="00600785" w:rsidRPr="003A371F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2A6F07">
        <w:rPr>
          <w:rFonts w:asciiTheme="minorHAnsi" w:hAnsiTheme="minorHAnsi" w:cstheme="minorHAnsi"/>
          <w:sz w:val="22"/>
          <w:szCs w:val="22"/>
        </w:rPr>
        <w:t>21</w:t>
      </w:r>
      <w:r w:rsidRPr="003A371F">
        <w:rPr>
          <w:rFonts w:asciiTheme="minorHAnsi" w:hAnsiTheme="minorHAnsi" w:cstheme="minorHAnsi"/>
          <w:sz w:val="22"/>
          <w:szCs w:val="22"/>
        </w:rPr>
        <w:t xml:space="preserve"> kalendářních dnů od doručení daňové</w:t>
      </w:r>
      <w:r w:rsidR="002A4C72" w:rsidRPr="003A371F">
        <w:rPr>
          <w:rFonts w:asciiTheme="minorHAnsi" w:hAnsiTheme="minorHAnsi" w:cstheme="minorHAnsi"/>
          <w:sz w:val="22"/>
          <w:szCs w:val="22"/>
        </w:rPr>
        <w:t>ho dokladu</w:t>
      </w:r>
      <w:r w:rsidRPr="003A371F">
        <w:rPr>
          <w:rFonts w:asciiTheme="minorHAnsi" w:hAnsiTheme="minorHAnsi" w:cstheme="minorHAnsi"/>
          <w:sz w:val="22"/>
          <w:szCs w:val="22"/>
        </w:rPr>
        <w:t xml:space="preserve">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 w:rsidRPr="003A371F">
        <w:rPr>
          <w:rFonts w:asciiTheme="minorHAnsi" w:hAnsiTheme="minorHAnsi" w:cstheme="minorHAnsi"/>
          <w:sz w:val="22"/>
          <w:szCs w:val="22"/>
        </w:rPr>
        <w:t>i.</w:t>
      </w:r>
    </w:p>
    <w:p w14:paraId="4A973DE6" w14:textId="4BCF559F" w:rsidR="0048174F" w:rsidRPr="003A371F" w:rsidRDefault="0048174F" w:rsidP="005F7691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71F">
        <w:rPr>
          <w:rFonts w:asciiTheme="minorHAnsi" w:hAnsiTheme="minorHAnsi" w:cstheme="minorHAnsi"/>
          <w:sz w:val="22"/>
          <w:szCs w:val="22"/>
        </w:rPr>
        <w:lastRenderedPageBreak/>
        <w:t xml:space="preserve">Veškeré daňové doklady musí splňovat náležitosti dle zákona č. 235/2004 Sb., o dani z přidané hodnoty, ve znění pozdějších předpisů. V opačném případě je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 w:rsidRPr="003A371F">
        <w:rPr>
          <w:rFonts w:asciiTheme="minorHAnsi" w:hAnsiTheme="minorHAnsi" w:cstheme="minorHAnsi"/>
          <w:sz w:val="22"/>
          <w:szCs w:val="22"/>
        </w:rPr>
        <w:t xml:space="preserve"> oprávněn je zaslat zpět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 w:rsidRPr="003A371F">
        <w:rPr>
          <w:rFonts w:asciiTheme="minorHAnsi" w:hAnsiTheme="minorHAnsi" w:cstheme="minorHAnsi"/>
          <w:sz w:val="22"/>
          <w:szCs w:val="22"/>
        </w:rPr>
        <w:t xml:space="preserve">i k doplnění, aniž se tak dostane do prodlení se splatností. (Lhůta splatnosti začíná běžet znovu od opětovného zaslání náležitě doplněných či opravených dokladů zpět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 w:rsidRPr="003A371F">
        <w:rPr>
          <w:rFonts w:asciiTheme="minorHAnsi" w:hAnsiTheme="minorHAnsi" w:cstheme="minorHAnsi"/>
          <w:sz w:val="22"/>
          <w:szCs w:val="22"/>
        </w:rPr>
        <w:t>i.)</w:t>
      </w:r>
    </w:p>
    <w:p w14:paraId="272E7C32" w14:textId="77777777" w:rsidR="002A4C72" w:rsidRPr="003A371F" w:rsidRDefault="002A4C72" w:rsidP="00F4215B">
      <w:pPr>
        <w:pStyle w:val="Bezmezer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82D885" w14:textId="77777777" w:rsidR="00F25088" w:rsidRPr="002C668F" w:rsidRDefault="00F25088" w:rsidP="00F25088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833479"/>
      <w:r w:rsidRPr="002C668F">
        <w:rPr>
          <w:rFonts w:asciiTheme="minorHAnsi" w:hAnsiTheme="minorHAnsi" w:cstheme="minorHAnsi"/>
          <w:b/>
          <w:bCs/>
          <w:sz w:val="22"/>
          <w:szCs w:val="22"/>
        </w:rPr>
        <w:t>Přenesení telefonních čísel, migrace služeb</w:t>
      </w:r>
    </w:p>
    <w:bookmarkEnd w:id="3"/>
    <w:p w14:paraId="29B91E70" w14:textId="416707D4" w:rsidR="00F25088" w:rsidRPr="00485564" w:rsidRDefault="00F25088" w:rsidP="00F2508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85564">
        <w:rPr>
          <w:rFonts w:asciiTheme="minorHAnsi" w:hAnsiTheme="minorHAnsi" w:cstheme="minorHAnsi"/>
          <w:sz w:val="22"/>
          <w:szCs w:val="22"/>
        </w:rPr>
        <w:t xml:space="preserve">távající telefonní čísla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5564">
        <w:rPr>
          <w:rFonts w:asciiTheme="minorHAnsi" w:hAnsiTheme="minorHAnsi" w:cstheme="minorHAnsi"/>
          <w:sz w:val="22"/>
          <w:szCs w:val="22"/>
        </w:rPr>
        <w:t xml:space="preserve"> (ke dni podpisu Smlouvy) zůstanou zachována.</w:t>
      </w:r>
    </w:p>
    <w:p w14:paraId="3DD18A66" w14:textId="167B454B" w:rsidR="00F25088" w:rsidRDefault="00A83347" w:rsidP="00F2508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 požaduje, aby ze strany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e došlo k přenosu (dále </w:t>
      </w:r>
      <w:r w:rsidR="00F25088">
        <w:rPr>
          <w:rFonts w:asciiTheme="minorHAnsi" w:hAnsiTheme="minorHAnsi" w:cstheme="minorHAnsi"/>
          <w:sz w:val="22"/>
          <w:szCs w:val="22"/>
        </w:rPr>
        <w:t>jen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 „portace“) stávajících účastnických čísel do vlastní sítě na náklady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e služby.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 zajistí portaci stávajících účastnických čísel do vlastní sítě tak, aby byla zachována funkčnost hlasových služeb</w:t>
      </w:r>
      <w:r w:rsidR="00F25088">
        <w:rPr>
          <w:rFonts w:asciiTheme="minorHAnsi" w:hAnsiTheme="minorHAnsi" w:cstheme="minorHAnsi"/>
          <w:sz w:val="22"/>
          <w:szCs w:val="22"/>
        </w:rPr>
        <w:t xml:space="preserve"> s případnou dočasnou nefunkčností čísla </w:t>
      </w:r>
      <w:r w:rsidR="00F25088" w:rsidRPr="00AA279F">
        <w:rPr>
          <w:rFonts w:asciiTheme="minorHAnsi" w:hAnsiTheme="minorHAnsi" w:cstheme="minorHAnsi"/>
          <w:sz w:val="22"/>
          <w:szCs w:val="22"/>
        </w:rPr>
        <w:t>pouze v čase od 22:00 do 6:00.</w:t>
      </w:r>
    </w:p>
    <w:p w14:paraId="34A1AA45" w14:textId="1ACAB5CE" w:rsidR="00060ED8" w:rsidRDefault="00A83347" w:rsidP="00060ED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060ED8" w:rsidRPr="007B60FF">
        <w:rPr>
          <w:rFonts w:asciiTheme="minorHAnsi" w:hAnsiTheme="minorHAnsi" w:cstheme="minorHAnsi"/>
          <w:sz w:val="22"/>
          <w:szCs w:val="22"/>
        </w:rPr>
        <w:t xml:space="preserve"> se zavazuje provést portaci všech stávajících SIM </w:t>
      </w:r>
      <w:r w:rsidR="00060ED8" w:rsidRPr="00485564">
        <w:rPr>
          <w:rFonts w:asciiTheme="minorHAnsi" w:hAnsiTheme="minorHAnsi" w:cstheme="minorHAnsi"/>
          <w:sz w:val="22"/>
          <w:szCs w:val="22"/>
        </w:rPr>
        <w:t xml:space="preserve">bezúplatně </w:t>
      </w:r>
      <w:r w:rsidR="00060ED8" w:rsidRPr="007B60FF">
        <w:rPr>
          <w:rFonts w:asciiTheme="minorHAnsi" w:hAnsiTheme="minorHAnsi" w:cstheme="minorHAnsi"/>
          <w:sz w:val="22"/>
          <w:szCs w:val="22"/>
        </w:rPr>
        <w:t>nejpozději ke dni zahájení plnění</w:t>
      </w:r>
      <w:r w:rsidR="00060ED8">
        <w:rPr>
          <w:rFonts w:asciiTheme="minorHAnsi" w:hAnsiTheme="minorHAnsi" w:cstheme="minorHAnsi"/>
          <w:sz w:val="22"/>
          <w:szCs w:val="22"/>
        </w:rPr>
        <w:t xml:space="preserve">. </w:t>
      </w:r>
      <w:r w:rsidR="00060ED8" w:rsidRPr="00A84594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060ED8" w:rsidRPr="00A84594">
        <w:rPr>
          <w:rFonts w:asciiTheme="minorHAnsi" w:hAnsiTheme="minorHAnsi" w:cstheme="minorHAnsi"/>
          <w:sz w:val="22"/>
          <w:szCs w:val="22"/>
        </w:rPr>
        <w:t xml:space="preserve"> tento termín nesplní, uhradí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060ED8" w:rsidRPr="00A84594">
        <w:rPr>
          <w:rFonts w:asciiTheme="minorHAnsi" w:hAnsiTheme="minorHAnsi" w:cstheme="minorHAnsi"/>
          <w:sz w:val="22"/>
          <w:szCs w:val="22"/>
        </w:rPr>
        <w:t xml:space="preserve">i smluvní pokutu ve výši 50 Kč za každý započatý den prodlení za každou jednotlivou SIM kartu kromě případů, kdy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060ED8" w:rsidRPr="00A84594">
        <w:rPr>
          <w:rFonts w:asciiTheme="minorHAnsi" w:hAnsiTheme="minorHAnsi" w:cstheme="minorHAnsi"/>
          <w:sz w:val="22"/>
          <w:szCs w:val="22"/>
        </w:rPr>
        <w:t xml:space="preserve"> prokáže, že nedodržení tohoto termínu je způsobeno okolnostmi na straně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060ED8">
        <w:rPr>
          <w:rFonts w:asciiTheme="minorHAnsi" w:hAnsiTheme="minorHAnsi" w:cstheme="minorHAnsi"/>
          <w:sz w:val="22"/>
          <w:szCs w:val="22"/>
        </w:rPr>
        <w:t>e</w:t>
      </w:r>
      <w:r w:rsidR="00060ED8" w:rsidRPr="00A84594">
        <w:rPr>
          <w:rFonts w:asciiTheme="minorHAnsi" w:hAnsiTheme="minorHAnsi" w:cstheme="minorHAnsi"/>
          <w:sz w:val="22"/>
          <w:szCs w:val="22"/>
        </w:rPr>
        <w:t>.</w:t>
      </w:r>
    </w:p>
    <w:p w14:paraId="390DE26C" w14:textId="385875AF" w:rsidR="00060ED8" w:rsidRDefault="00060ED8" w:rsidP="00060ED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C5456">
        <w:rPr>
          <w:rFonts w:asciiTheme="minorHAnsi" w:hAnsiTheme="minorHAnsi" w:cstheme="minorHAnsi"/>
          <w:sz w:val="22"/>
          <w:szCs w:val="22"/>
        </w:rPr>
        <w:t xml:space="preserve">Při změně operátora zadavatel požaduje dodání nových SIM karet pro portaci alespoň 5 </w:t>
      </w:r>
      <w:r w:rsidR="00954BCF">
        <w:rPr>
          <w:rFonts w:asciiTheme="minorHAnsi" w:hAnsiTheme="minorHAnsi" w:cstheme="minorHAnsi"/>
          <w:sz w:val="22"/>
          <w:szCs w:val="22"/>
        </w:rPr>
        <w:t>kalendářních</w:t>
      </w:r>
      <w:r w:rsidRPr="004C5456">
        <w:rPr>
          <w:rFonts w:asciiTheme="minorHAnsi" w:hAnsiTheme="minorHAnsi" w:cstheme="minorHAnsi"/>
          <w:sz w:val="22"/>
          <w:szCs w:val="22"/>
        </w:rPr>
        <w:t xml:space="preserve"> dnů před naplánovaným datem portace na adresu, kterou sdělí kontaktní osoba zadavatele.</w:t>
      </w:r>
    </w:p>
    <w:p w14:paraId="555583A3" w14:textId="078F2386" w:rsidR="0062015E" w:rsidRDefault="0062015E" w:rsidP="0062015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služby v prvním měsíci využívání služeb za hlasový a datový tarif bude účtována jako poměrná část za počet dní, v kterých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 xml:space="preserve"> využíval služby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6BA7334E" w14:textId="0CF6326E" w:rsidR="00F25088" w:rsidRDefault="00A83347" w:rsidP="00F2508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F25088" w:rsidRPr="00485564">
        <w:rPr>
          <w:rFonts w:asciiTheme="minorHAnsi" w:hAnsiTheme="minorHAnsi" w:cstheme="minorHAnsi"/>
          <w:sz w:val="22"/>
          <w:szCs w:val="22"/>
        </w:rPr>
        <w:t xml:space="preserve"> bude dále povinen poskytnout nezbytnou součinnost k přenosu účastnických čísel do sítě mobilního operátora, s nímž bude uzavřena nová smlouva po skončení trvání </w:t>
      </w:r>
      <w:r w:rsidR="00F25088">
        <w:rPr>
          <w:rFonts w:asciiTheme="minorHAnsi" w:hAnsiTheme="minorHAnsi" w:cstheme="minorHAnsi"/>
          <w:sz w:val="22"/>
          <w:szCs w:val="22"/>
        </w:rPr>
        <w:t xml:space="preserve">této </w:t>
      </w:r>
      <w:r w:rsidR="00F25088" w:rsidRPr="00485564">
        <w:rPr>
          <w:rFonts w:asciiTheme="minorHAnsi" w:hAnsiTheme="minorHAnsi" w:cstheme="minorHAnsi"/>
          <w:sz w:val="22"/>
          <w:szCs w:val="22"/>
        </w:rPr>
        <w:t>Smlouvy</w:t>
      </w:r>
      <w:r w:rsidR="00F25088">
        <w:rPr>
          <w:rFonts w:asciiTheme="minorHAnsi" w:hAnsiTheme="minorHAnsi" w:cstheme="minorHAnsi"/>
          <w:sz w:val="22"/>
          <w:szCs w:val="22"/>
        </w:rPr>
        <w:t>.</w:t>
      </w:r>
    </w:p>
    <w:p w14:paraId="08681E24" w14:textId="2BB29E7A" w:rsidR="00F25088" w:rsidRPr="00485564" w:rsidRDefault="00F25088" w:rsidP="00F2508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202AF">
        <w:rPr>
          <w:rFonts w:asciiTheme="minorHAnsi" w:hAnsiTheme="minorHAnsi" w:cstheme="minorHAnsi"/>
          <w:sz w:val="22"/>
          <w:szCs w:val="22"/>
        </w:rPr>
        <w:t xml:space="preserve">Pokud po ukončení smluvního vztahu dojde k překročení doby plnění z důvodu </w:t>
      </w:r>
      <w:r>
        <w:rPr>
          <w:rFonts w:asciiTheme="minorHAnsi" w:hAnsiTheme="minorHAnsi" w:cstheme="minorHAnsi"/>
          <w:sz w:val="22"/>
          <w:szCs w:val="22"/>
        </w:rPr>
        <w:t>portace k novému mobilnímu operátorovi</w:t>
      </w:r>
      <w:r w:rsidRPr="005202AF">
        <w:rPr>
          <w:rFonts w:asciiTheme="minorHAnsi" w:hAnsiTheme="minorHAnsi" w:cstheme="minorHAnsi"/>
          <w:sz w:val="22"/>
          <w:szCs w:val="22"/>
        </w:rPr>
        <w:t xml:space="preserve">, má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 w:rsidRPr="005202AF">
        <w:rPr>
          <w:rFonts w:asciiTheme="minorHAnsi" w:hAnsiTheme="minorHAnsi" w:cstheme="minorHAnsi"/>
          <w:sz w:val="22"/>
          <w:szCs w:val="22"/>
        </w:rPr>
        <w:t xml:space="preserve"> právo účtovat poplatky za měsíc následující po ukončení plnění jen jako poměrnou část za počet dní, kdy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 w:rsidRPr="005202AF">
        <w:rPr>
          <w:rFonts w:asciiTheme="minorHAnsi" w:hAnsiTheme="minorHAnsi" w:cstheme="minorHAnsi"/>
          <w:sz w:val="22"/>
          <w:szCs w:val="22"/>
        </w:rPr>
        <w:t xml:space="preserve"> využíval služby </w:t>
      </w:r>
      <w:r>
        <w:rPr>
          <w:rFonts w:asciiTheme="minorHAnsi" w:hAnsiTheme="minorHAnsi" w:cstheme="minorHAnsi"/>
          <w:sz w:val="22"/>
          <w:szCs w:val="22"/>
        </w:rPr>
        <w:t xml:space="preserve">stávajícího </w:t>
      </w:r>
      <w:r w:rsidR="00A83347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202AF">
        <w:rPr>
          <w:rFonts w:asciiTheme="minorHAnsi" w:hAnsiTheme="minorHAnsi" w:cstheme="minorHAnsi"/>
          <w:sz w:val="22"/>
          <w:szCs w:val="22"/>
        </w:rPr>
        <w:t>.</w:t>
      </w:r>
    </w:p>
    <w:p w14:paraId="3D5F4343" w14:textId="77777777" w:rsidR="00E30F6F" w:rsidRPr="003A371F" w:rsidRDefault="00E30F6F" w:rsidP="00F250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AA4248E" w14:textId="36FE9AAC" w:rsidR="002A4C72" w:rsidRPr="003A371F" w:rsidRDefault="000C31D5" w:rsidP="00F421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</w:t>
      </w:r>
      <w:r w:rsidR="002A4C72" w:rsidRPr="003A371F">
        <w:rPr>
          <w:rFonts w:asciiTheme="minorHAnsi" w:hAnsiTheme="minorHAnsi" w:cstheme="minorHAnsi"/>
          <w:b/>
          <w:sz w:val="22"/>
          <w:szCs w:val="22"/>
        </w:rPr>
        <w:t xml:space="preserve"> ustanovení ve smlouvě</w:t>
      </w:r>
      <w:r w:rsidR="002A4C72" w:rsidRPr="003A371F">
        <w:rPr>
          <w:rFonts w:asciiTheme="minorHAnsi" w:hAnsiTheme="minorHAnsi" w:cstheme="minorHAnsi"/>
          <w:sz w:val="22"/>
          <w:szCs w:val="22"/>
        </w:rPr>
        <w:t>:</w:t>
      </w:r>
    </w:p>
    <w:p w14:paraId="6037B074" w14:textId="74A61914" w:rsidR="005F3159" w:rsidRDefault="005F3159" w:rsidP="005F7691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Ukončení smlouvy lze provést dohodou nebo výpověd</w:t>
      </w:r>
      <w:r w:rsidR="00580947">
        <w:rPr>
          <w:rFonts w:asciiTheme="minorHAnsi" w:hAnsiTheme="minorHAnsi" w:cstheme="minorHAnsi"/>
          <w:sz w:val="22"/>
          <w:szCs w:val="22"/>
        </w:rPr>
        <w:t>í s výpovědní lhůtou</w:t>
      </w:r>
      <w:r>
        <w:rPr>
          <w:rFonts w:asciiTheme="minorHAnsi" w:hAnsiTheme="minorHAnsi" w:cstheme="minorHAnsi"/>
          <w:sz w:val="22"/>
          <w:szCs w:val="22"/>
        </w:rPr>
        <w:t xml:space="preserve"> v délce 6 měsíců, pokud druhá smluvní strana opakovaně porušila povinnosti sjednané ve smlouvě.</w:t>
      </w:r>
    </w:p>
    <w:p w14:paraId="517D98D8" w14:textId="515C6265" w:rsidR="008F7585" w:rsidRPr="003A371F" w:rsidRDefault="00F25088" w:rsidP="005F7691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75B5D" w:rsidRPr="003A371F">
        <w:rPr>
          <w:rFonts w:asciiTheme="minorHAnsi" w:hAnsiTheme="minorHAnsi" w:cstheme="minorHAnsi"/>
          <w:sz w:val="22"/>
          <w:szCs w:val="22"/>
        </w:rPr>
        <w:t xml:space="preserve">mlouva bude zveřejněna na portálu veřejné správy Registr smluv ve smyslu zákona č. 340/20105 Sb., </w:t>
      </w:r>
      <w:r w:rsidR="00AD5AEB" w:rsidRPr="003A371F">
        <w:rPr>
          <w:rFonts w:asciiTheme="minorHAnsi" w:hAnsiTheme="minorHAnsi" w:cstheme="minorHAnsi"/>
          <w:sz w:val="22"/>
          <w:szCs w:val="22"/>
        </w:rPr>
        <w:t>o zvláštních podmínkách účinnosti některých smluv, uveřejňování těchto smluv a o registru smluv.</w:t>
      </w:r>
      <w:r w:rsidR="008F7585" w:rsidRPr="003A371F">
        <w:rPr>
          <w:rFonts w:asciiTheme="minorHAnsi" w:hAnsiTheme="minorHAnsi" w:cstheme="minorHAnsi"/>
          <w:sz w:val="22"/>
          <w:szCs w:val="22"/>
        </w:rPr>
        <w:t xml:space="preserve"> </w:t>
      </w:r>
      <w:r w:rsidRPr="00E873E7">
        <w:rPr>
          <w:rFonts w:asciiTheme="minorHAnsi" w:hAnsiTheme="minorHAnsi" w:cstheme="minorHAnsi"/>
          <w:sz w:val="22"/>
          <w:szCs w:val="22"/>
        </w:rPr>
        <w:t>Zveřejnění zajistí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334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5D8117" w14:textId="77777777" w:rsidR="008F7585" w:rsidRPr="003A371F" w:rsidRDefault="008F7585" w:rsidP="005F7691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71F">
        <w:rPr>
          <w:rFonts w:asciiTheme="minorHAnsi" w:hAnsiTheme="minorHAnsi" w:cstheme="minorHAnsi"/>
          <w:sz w:val="22"/>
          <w:szCs w:val="22"/>
        </w:rPr>
        <w:t>Smlouva se stává platnou podpisem statutárními zástupci obou smluvních stran a nabývá právní účinnosti dnem zveřejnění v Registru smluv.</w:t>
      </w:r>
    </w:p>
    <w:p w14:paraId="502E3B67" w14:textId="77777777" w:rsidR="0048174F" w:rsidRPr="003A371F" w:rsidRDefault="0048174F" w:rsidP="0048174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18A9B56A" w14:textId="77777777" w:rsidR="000A28D5" w:rsidRPr="003A371F" w:rsidRDefault="000A28D5" w:rsidP="0048174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sectPr w:rsidR="000A28D5" w:rsidRPr="003A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C8C"/>
    <w:multiLevelType w:val="hybridMultilevel"/>
    <w:tmpl w:val="E686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E7C"/>
    <w:multiLevelType w:val="hybridMultilevel"/>
    <w:tmpl w:val="DE8E6756"/>
    <w:lvl w:ilvl="0" w:tplc="AF5C0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B1D"/>
    <w:multiLevelType w:val="hybridMultilevel"/>
    <w:tmpl w:val="06E4C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7EAA"/>
    <w:multiLevelType w:val="hybridMultilevel"/>
    <w:tmpl w:val="90A6AA94"/>
    <w:lvl w:ilvl="0" w:tplc="AF5C0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A85"/>
    <w:multiLevelType w:val="hybridMultilevel"/>
    <w:tmpl w:val="CE260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746"/>
    <w:multiLevelType w:val="hybridMultilevel"/>
    <w:tmpl w:val="1A92D23E"/>
    <w:lvl w:ilvl="0" w:tplc="AF5C0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7906"/>
    <w:multiLevelType w:val="hybridMultilevel"/>
    <w:tmpl w:val="429A68F2"/>
    <w:lvl w:ilvl="0" w:tplc="E4842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74DC"/>
    <w:multiLevelType w:val="hybridMultilevel"/>
    <w:tmpl w:val="D5805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52FF"/>
    <w:multiLevelType w:val="hybridMultilevel"/>
    <w:tmpl w:val="8DBA8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070E"/>
    <w:multiLevelType w:val="hybridMultilevel"/>
    <w:tmpl w:val="96909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36B0"/>
    <w:multiLevelType w:val="hybridMultilevel"/>
    <w:tmpl w:val="E2546530"/>
    <w:lvl w:ilvl="0" w:tplc="AF5C0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034E"/>
    <w:multiLevelType w:val="hybridMultilevel"/>
    <w:tmpl w:val="EEE8EE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72F86"/>
    <w:multiLevelType w:val="hybridMultilevel"/>
    <w:tmpl w:val="A97C9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4F"/>
    <w:rsid w:val="00003E61"/>
    <w:rsid w:val="00013BA9"/>
    <w:rsid w:val="00041EE3"/>
    <w:rsid w:val="000446BC"/>
    <w:rsid w:val="00046A0F"/>
    <w:rsid w:val="00052850"/>
    <w:rsid w:val="00060ED8"/>
    <w:rsid w:val="00063C2E"/>
    <w:rsid w:val="0007658C"/>
    <w:rsid w:val="000A28D5"/>
    <w:rsid w:val="000B3F8A"/>
    <w:rsid w:val="000B4198"/>
    <w:rsid w:val="000C31D5"/>
    <w:rsid w:val="000C3701"/>
    <w:rsid w:val="000F3595"/>
    <w:rsid w:val="00105B52"/>
    <w:rsid w:val="00111224"/>
    <w:rsid w:val="001274E7"/>
    <w:rsid w:val="001363F3"/>
    <w:rsid w:val="00136497"/>
    <w:rsid w:val="001534B0"/>
    <w:rsid w:val="001705E3"/>
    <w:rsid w:val="00176B75"/>
    <w:rsid w:val="001A65C7"/>
    <w:rsid w:val="001E1E1F"/>
    <w:rsid w:val="001E778F"/>
    <w:rsid w:val="001F7C83"/>
    <w:rsid w:val="002105F3"/>
    <w:rsid w:val="00211953"/>
    <w:rsid w:val="00214763"/>
    <w:rsid w:val="002235FE"/>
    <w:rsid w:val="00266D8E"/>
    <w:rsid w:val="00266D91"/>
    <w:rsid w:val="002762F1"/>
    <w:rsid w:val="002A4C72"/>
    <w:rsid w:val="002A6F07"/>
    <w:rsid w:val="002B496B"/>
    <w:rsid w:val="002C2295"/>
    <w:rsid w:val="002C668F"/>
    <w:rsid w:val="002D3DDA"/>
    <w:rsid w:val="002E38D6"/>
    <w:rsid w:val="002E57FE"/>
    <w:rsid w:val="00304642"/>
    <w:rsid w:val="00304988"/>
    <w:rsid w:val="003118B3"/>
    <w:rsid w:val="0031307A"/>
    <w:rsid w:val="00331511"/>
    <w:rsid w:val="00345CB4"/>
    <w:rsid w:val="00354B35"/>
    <w:rsid w:val="00390908"/>
    <w:rsid w:val="00396E1B"/>
    <w:rsid w:val="003A371F"/>
    <w:rsid w:val="003B0B05"/>
    <w:rsid w:val="003B5B24"/>
    <w:rsid w:val="003B7BE7"/>
    <w:rsid w:val="003C5A8F"/>
    <w:rsid w:val="003D7D4E"/>
    <w:rsid w:val="003D7F98"/>
    <w:rsid w:val="003F3127"/>
    <w:rsid w:val="00421712"/>
    <w:rsid w:val="004222DC"/>
    <w:rsid w:val="004303D3"/>
    <w:rsid w:val="0043353F"/>
    <w:rsid w:val="00443A2B"/>
    <w:rsid w:val="00445D39"/>
    <w:rsid w:val="004531C5"/>
    <w:rsid w:val="00467591"/>
    <w:rsid w:val="00473584"/>
    <w:rsid w:val="0048092E"/>
    <w:rsid w:val="0048174F"/>
    <w:rsid w:val="00485564"/>
    <w:rsid w:val="00493774"/>
    <w:rsid w:val="004B316F"/>
    <w:rsid w:val="004C5456"/>
    <w:rsid w:val="004C708E"/>
    <w:rsid w:val="004D23A2"/>
    <w:rsid w:val="00507832"/>
    <w:rsid w:val="0051657E"/>
    <w:rsid w:val="005202AF"/>
    <w:rsid w:val="00527DED"/>
    <w:rsid w:val="00534493"/>
    <w:rsid w:val="00553925"/>
    <w:rsid w:val="005749D9"/>
    <w:rsid w:val="00580947"/>
    <w:rsid w:val="005A7AD4"/>
    <w:rsid w:val="005C60BC"/>
    <w:rsid w:val="005E06A5"/>
    <w:rsid w:val="005F3159"/>
    <w:rsid w:val="005F7691"/>
    <w:rsid w:val="00600785"/>
    <w:rsid w:val="0062015E"/>
    <w:rsid w:val="00644D19"/>
    <w:rsid w:val="00677A3F"/>
    <w:rsid w:val="006811E5"/>
    <w:rsid w:val="006B0189"/>
    <w:rsid w:val="006C7B01"/>
    <w:rsid w:val="006E137A"/>
    <w:rsid w:val="007013A2"/>
    <w:rsid w:val="00727F4D"/>
    <w:rsid w:val="00740ACB"/>
    <w:rsid w:val="007433D0"/>
    <w:rsid w:val="0076646C"/>
    <w:rsid w:val="00770A56"/>
    <w:rsid w:val="00774BCE"/>
    <w:rsid w:val="00775B5D"/>
    <w:rsid w:val="0078289B"/>
    <w:rsid w:val="00794863"/>
    <w:rsid w:val="007A69B0"/>
    <w:rsid w:val="007B60FF"/>
    <w:rsid w:val="007C6C57"/>
    <w:rsid w:val="007E0CC8"/>
    <w:rsid w:val="007E6A8E"/>
    <w:rsid w:val="007F2084"/>
    <w:rsid w:val="0081550A"/>
    <w:rsid w:val="00860935"/>
    <w:rsid w:val="0086548C"/>
    <w:rsid w:val="008D2926"/>
    <w:rsid w:val="008D70DD"/>
    <w:rsid w:val="008E74D3"/>
    <w:rsid w:val="008F17E0"/>
    <w:rsid w:val="008F258F"/>
    <w:rsid w:val="008F51B8"/>
    <w:rsid w:val="008F7585"/>
    <w:rsid w:val="009129A8"/>
    <w:rsid w:val="009260B6"/>
    <w:rsid w:val="00931754"/>
    <w:rsid w:val="00942097"/>
    <w:rsid w:val="00954BCF"/>
    <w:rsid w:val="00981ED2"/>
    <w:rsid w:val="00985AFB"/>
    <w:rsid w:val="009A4797"/>
    <w:rsid w:val="009B5E47"/>
    <w:rsid w:val="009C58DF"/>
    <w:rsid w:val="009C79FC"/>
    <w:rsid w:val="009D06E5"/>
    <w:rsid w:val="00A13981"/>
    <w:rsid w:val="00A30808"/>
    <w:rsid w:val="00A43D31"/>
    <w:rsid w:val="00A55014"/>
    <w:rsid w:val="00A62509"/>
    <w:rsid w:val="00A63F85"/>
    <w:rsid w:val="00A66D17"/>
    <w:rsid w:val="00A774C8"/>
    <w:rsid w:val="00A83347"/>
    <w:rsid w:val="00A84594"/>
    <w:rsid w:val="00A848CB"/>
    <w:rsid w:val="00A863F4"/>
    <w:rsid w:val="00AA15FF"/>
    <w:rsid w:val="00AA279F"/>
    <w:rsid w:val="00AA480D"/>
    <w:rsid w:val="00AC0C24"/>
    <w:rsid w:val="00AC722B"/>
    <w:rsid w:val="00AD5AEB"/>
    <w:rsid w:val="00AF0D8F"/>
    <w:rsid w:val="00AF6848"/>
    <w:rsid w:val="00AF7599"/>
    <w:rsid w:val="00B02D1F"/>
    <w:rsid w:val="00B07644"/>
    <w:rsid w:val="00B202AB"/>
    <w:rsid w:val="00B24E48"/>
    <w:rsid w:val="00B36482"/>
    <w:rsid w:val="00B51E8D"/>
    <w:rsid w:val="00B72A0B"/>
    <w:rsid w:val="00BB13B9"/>
    <w:rsid w:val="00BB26E3"/>
    <w:rsid w:val="00BB5682"/>
    <w:rsid w:val="00BC467D"/>
    <w:rsid w:val="00BD35FE"/>
    <w:rsid w:val="00C20832"/>
    <w:rsid w:val="00C32073"/>
    <w:rsid w:val="00C4550E"/>
    <w:rsid w:val="00C6164E"/>
    <w:rsid w:val="00C742C7"/>
    <w:rsid w:val="00C75AE0"/>
    <w:rsid w:val="00C93F81"/>
    <w:rsid w:val="00CB3B54"/>
    <w:rsid w:val="00CC2FE6"/>
    <w:rsid w:val="00CE6AF4"/>
    <w:rsid w:val="00CF30D4"/>
    <w:rsid w:val="00CF755C"/>
    <w:rsid w:val="00D036AB"/>
    <w:rsid w:val="00D05C6B"/>
    <w:rsid w:val="00D36D18"/>
    <w:rsid w:val="00D52243"/>
    <w:rsid w:val="00D7262D"/>
    <w:rsid w:val="00D85ABF"/>
    <w:rsid w:val="00DB4441"/>
    <w:rsid w:val="00DB7396"/>
    <w:rsid w:val="00DE7A02"/>
    <w:rsid w:val="00E024F8"/>
    <w:rsid w:val="00E2260B"/>
    <w:rsid w:val="00E26224"/>
    <w:rsid w:val="00E30F6F"/>
    <w:rsid w:val="00E422E8"/>
    <w:rsid w:val="00E4694B"/>
    <w:rsid w:val="00E55C65"/>
    <w:rsid w:val="00E6523D"/>
    <w:rsid w:val="00E6745D"/>
    <w:rsid w:val="00E873E7"/>
    <w:rsid w:val="00E87CD6"/>
    <w:rsid w:val="00ED6DC6"/>
    <w:rsid w:val="00EE380D"/>
    <w:rsid w:val="00F20ACE"/>
    <w:rsid w:val="00F25088"/>
    <w:rsid w:val="00F30B59"/>
    <w:rsid w:val="00F35ECB"/>
    <w:rsid w:val="00F4215B"/>
    <w:rsid w:val="00F55D12"/>
    <w:rsid w:val="00F6089F"/>
    <w:rsid w:val="00F74657"/>
    <w:rsid w:val="00F85E8E"/>
    <w:rsid w:val="00FC5119"/>
    <w:rsid w:val="00FD1A96"/>
    <w:rsid w:val="00FD5E84"/>
    <w:rsid w:val="00FE0FF4"/>
    <w:rsid w:val="00FE753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4FDBE"/>
  <w15:chartTrackingRefBased/>
  <w15:docId w15:val="{EE7680F0-9271-4C9E-AFA8-8298D5C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74F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215B"/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7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31C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60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8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89F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89F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.cefelinova@kh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KHS ZK se sídlem ve Zlíně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Dagmar Smutková</dc:creator>
  <cp:keywords/>
  <cp:lastModifiedBy>Kaplan Lubomír</cp:lastModifiedBy>
  <cp:revision>3</cp:revision>
  <cp:lastPrinted>2022-12-13T13:29:00Z</cp:lastPrinted>
  <dcterms:created xsi:type="dcterms:W3CDTF">2022-12-13T13:14:00Z</dcterms:created>
  <dcterms:modified xsi:type="dcterms:W3CDTF">2022-12-13T13:29:00Z</dcterms:modified>
</cp:coreProperties>
</file>